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福建省首批次重点新材料生产应用支持参考目录（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）（征求意见稿）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980"/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先进基础材料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一、先进化工材料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环保热熔胶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软化点：90±5℃；熔融粘度：7000Cps；固化时间：9～14s；使用温度：130～160℃。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聚四氟乙烯（PTFE）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拉伸强度≥30MPa；断裂伸长率≥300%；含水率≤0.02%；熔点327±5℃；标准相对密度2.150～2.165。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双组分聚氨酯导热结构胶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导热系数：1～3W/m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k；铝铝界面剪切强度：10～18MPa；双85老化1000h后铝铝界面剪切：9～15MPa；拉伸强度：10～15MPa；断裂延伸率：20%～100%。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聚甲基丙烯酰亚胺泡沫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密度110±15kg/m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压缩强度≥2.4MPa；压缩模量≥95MPa；拉伸强度≥2.8MPa；拉伸模量≥140MPa；剪切强度≥2.2MPa；剪切模</w:t>
            </w:r>
            <w:bookmarkStart w:id="0" w:name="_GoBack"/>
            <w:bookmarkEnd w:id="0"/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量≥40MPa；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氧指数≥25%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植物油聚氨酯防水涂料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通过GB/T19250-2013《聚氨酯防水涂料》标准检测，BETA实验室检测生物碳含量占有机碳含量30%。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自抛光防污漆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OC≤400g/L；每1kg干油漆锡总量≤500mg；DDT≤50mg/kg；抛光率：5～12μm/m；长效防污漆动态模拟试验≥8周期，防污有效；浅海挂板≥36个月，防污有效；中期效防污漆动态模拟试验≥5周期，防污有效；浅海挂板≥24个月，防污有效；防污涂料的耐淡水性浸泡12个月不起泡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全氟聚醚冷却液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沸点为135～270℃，介电常数（25℃，1kHz）＜2，蒸汽压＜5Torr（25℃），酸度≤10ppm，水分≤10ppm，氢元素含量≤10ppm，倾点≤-80℃。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热膨胀微胶囊发泡剂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粒径D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：25～35μm、粒径分布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Span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≤1.4、TMA密度≤6kg/m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、发泡倍数＞200，起发温度150～158℃、耐热温度＞210℃、水分含量≤1.5%。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双向拉伸聚乳酸薄膜（BOPLA）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厚度：15～40μm，纵向拉伸强度MD≥110MPa，横向拉伸强度TD≥90MPa，透光率＞90%，雾度≤4.0%，摩擦系数≤0.5，润湿张力≥36mN/m。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全氟烷基类特种功能含氟单体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（1）全氟己基乙醇：纯度≥98%，水分≤0.2%；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（2）全氟烷基乙醇：全氟己基乙醇C6≤20.0%，全氟辛基乙醇C8≥65.0%，全氟癸基乙醇C10≤30.0%；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（3）全氟己基乙基丙烯酸酯水分≤0.2%，纯度≥99%，全氟己基乙基碘≤2%，叔丁醇残留≤0.2%，酸度（以丙烯酸计）≤0.02%；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（4）全氟烷基乙基丙烯酸酯：水分≤0.2%，全氟己基乙基丙烯酸酯FAC6≤5.0%，全氟辛基乙基丙烯酸酯FAC8：65.0%～80.0%，全氟癸基乙基丙烯酸酯FAC10：10.0%～25.0%。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阻尼粒子材料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减振效果：50%～80%，适应温度：-200～2000℃，减振频段：10～20000Hz。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光学级有机硅涂层聚碳酸酯（PC）强化液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附着力≥5B，100℃水煮30min后附着力≥5B，落纱耐磨测试雾度≤5%，耐紫外性能24H。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双极性膜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膜尺寸≥400×800mm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，跨膜电压≤1.4V（电流密度为600A/m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），电流效率≥75%，酸碱转化率≥90%，寿命超过1年。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燃煤催化剂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节煤率2.5%～15%，可降低燃点30～50℃，PH值(20℃)：5.5～7.5，氯化物（以氯化钠计）＜3.0%，表观密度（20℃）：1.13±0.02g/mL，固含量≥20%。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金属包装涂料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（1）水性金属包装涂料：VOC含量＜420g/L，涂膜干膜厚度5～10g/m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，铅笔硬度≥H，抗划伤≥1000g，摩擦系数≤0.080，耐冲击，50cm/kg冲击无裂纹，耐127℃、65min高温蒸煮、T弯：2～4T。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（2）UV罩光涂料：粘度(25℃，涂-4杯)15～20s，涂布干膜厚度5～10g/m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，层间附着力0～1级，硬度≥HB，抗划伤≥800g，摩擦系数≤0.080，耐MEK擦拭次数≥100次，250g负重测试耐磨次数≥500次，耐127℃、60min高温蒸煮，T弯：2～4T，耐冲击:50cm/kg，冲击无裂纹。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高炉煤气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脱硫催化剂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有机硫水解转化效率≥95%，硫化氢吸附催化剂脱除效率≥95%，硫化氢选择性氧化硫磺转化率≥98%。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碟管式反渗透膜组件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产水流量≥250L/h，脱盐率≥99%，最高耐压16.0MPa，耐受进水CODcr≥30000mg/L。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醋酸丁酸纤维素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CAB-381-0.1/0.5/2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：丁酰基含量35.00%～41.00%、乙酰基含量10.00%～18.00%、羟值0.50%～2.00%、粘度0.01～1.25、色号≤100unit、浊度（NTU)≤50NTU、酸值0.00～300mg/kg、灰分含量≤1.5%；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（2）CAB-551-0.01/0.2：丁酰基含量44.00%～58.00%、乙酰基含量1.00%～5.00%、羟值0.50%～2.00%、粘度0.01～0.55、色号≤100unit、浊度（NTU)≤50NTU、酸值0.00～300mg/kg、灰分含量≤1.5%。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生物基聚氨酯热熔胶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再生碳（C14）含量≥25%，粘接固化后，杜邦冲击测试大于650 mJ，粘接强度≥6MPa。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纳米级三氧化钨（WO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杂质元素：ppb级，磁性异物含量≤80ppb，磁性异物颗粒质量数≤50pcs/kg，一次粒径＜100nm，二次粒径＜3μm，比表面积≥8m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纳米级钨酸（H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WO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杂质元素：ppb级，磁性异物含量≤80ppb，磁性异物颗粒质量数≤50pcs/kg，一次粒径＜100nm，二次粒径＜40μm，比表面积≥40m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高纯仲钨酸铵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产品纯度≥99.995%。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耐高温粉末涂料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耐冲击性能(正向冲击)≥50kg，弯曲试验≤3mm，铅笔硬度(内聚破坏中擦伤)≥3H，防腐耐盐雾480h未划线处无异常，划线处单向锈蚀≤2.0mm，耐温≥500℃。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无机功能涂料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（1）无机防晒降温干粉漆：燃烧性能达A1级，太阳光反射比≥0.84，近红外反射比≥0.87，半球发射率≥0.9；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（2）无机气凝胶保温防火涂料：燃烧性能达不燃A1级，热导系数≤0.044W/m·k，VOC含量、甲醛含量未检测出，附着力1级、铅笔硬度≥4H；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（3）无机生态贝壳漆：燃烧性能达到不燃A1级，I级抗菌，抗菌率≥99.99%。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二、先进钢铁材料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含氮、高耐蚀、节镍奥氏体不锈钢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点蚀当量PREN值≥19.0，氮含量≥2000ppm，抗拉强度≥650MPa，屈服强度≥355MPa，延伸率≥45%，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相比同耐蚀级别常规奥氏体不锈钢镍含量下降25%以上。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大型汽轮机关键零部件耐热铸钢件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抗拉强度630～750MPa，屈服强度R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p0.2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≥460MPa，延伸率≥16%，断面收缩率≥40%，冲击功KV2≥35J。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均质耐磨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钢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铸坯中心碳偏析指数＜1.08且中心缩孔＜0.5级，圆钢棒材低倍组织中心无“白圈”、“黑心”组织比例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99%，A级探伤合格率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99.9%，耐磨球硬度＞60HRC、破损率＜0.5%、冲击韧性＞12J/cm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双面不锈钢复合钢板、管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抗拉强度≥690Mpa，屈服强度R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p0.2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≥523MPa，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延伸率≥21.0%，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结合剪切强度≥210Mpa。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钢筋混凝土用耐蚀钢筋HRB400cE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相对腐蚀率＜65%，下屈服强度≥430MPa，抗拉强度≥570MPa，强屈比≥1.30，屈标比≤1.25，最大力总延伸率Agt≥10%。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三、先进有色金属材料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新能源动力电池外壳用铝合金板带材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（1）厚度＜1.95mm，抗拉强度155±10MPa，屈服强度145±10MPa，延伸率≥5%，制耳率＜3%；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（2）厚度≥1.95mm，抗拉强度165±15MPa，屈服强度145±15MPa，延伸率≥5%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高性能车用铝合金薄板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（1）5182-RSS：抗拉强度≥250MPa，屈服强度110～150MPa，断后延伸率≥25%，拉伸应变硬化指数≥0.26，塑性应变比≥0.7，屈服点伸长率&lt;0.1%；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（2）5754-ST：抗拉强度≥200MPa，屈服强度95～130MPa，断后延伸率≥22%，拉伸应变硬化指数≥0.25，塑性应变比≥0.6；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（3）6014-IH：抗拉强度≥175MPa，屈服强度90～130MPa，断后延伸率≥24%，拉伸应变硬化指数≥0.24，塑性应变比≥0.7，停放6个月屈服强度≤130 MPa；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（4）6016-IH：抗拉强度≥200MPa，屈服强度90～130MPa，断后延伸率≥25%，拉伸应变硬化指数≥0.25，塑性应变比≥0.6，停放6个月屈服强度≤130MPa；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（5）6016-IB：抗拉强度≥200MPa，屈服强度90～140MPa，断后延伸率≥25%，拉伸应变硬化指数≥0.24，塑性应变比≥0.5，停放6个月屈服强度≤140MPa；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（6）6022：均匀延伸率≥20%，总延伸率24%～28%，表面粗糙度Ra0.1～0.4μm，屈服强度&gt;120Mpa，烘烤硬化后屈服强度＞200MPa；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（7）6056T4：抗拉强度≥275MPa，屈服强度≥145MPa，断后延伸率≥24%，烘烤后屈服强度≥290MPa，烘烤后折弯角≥80°；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（8）6502T4：抗拉强度130～165MPa，屈服强度55～90MPa，均匀延伸率≥18%，拉伸应变硬化指数≥0.23，塑性应变比≥0.6。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高性能动力电池铝箔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抗拉强度≥230MPa，厚度≤20μm，断后伸长率（A100）：单面光铝箔≥1.0%、双面光铝箔≥1.5%；宽度偏差±0.5mm，涂层面密度偏差±0.05g/m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，铝箔厚度偏差±3%，铝箔面密度偏差±3%；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针孔个数：厚度≤10μm时≤15个/m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、厚度10μm～13μm时≤6个/m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、厚度13μm～15μm时≤3个/m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、厚度15μm～20μm时≤0个/m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铝箔端面错层≤1mm，边缘毛刺尺寸≤50μm。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高效钼捕收剂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闪点＞70℃，煤油闪点＜60℃；密度0.83～0.86g/mL；捕收性能：硫化钼浮选回收率＞85%，煤油浮选作业回收率在80%左右。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新能源汽车动力电池冷却用铝合金微通道扁管</w:t>
            </w:r>
          </w:p>
        </w:tc>
        <w:tc>
          <w:tcPr>
            <w:tcW w:w="347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（1）3003铝合金挤压铸锭：低倍无夹渣、无气孔、无针孔、无裂纹，偏析层厚度≤1mm，金相夹杂物尺寸≤50μm，20～50μm的夹杂物≤3个/cm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，平均晶粒尺寸＜100μm，在线测氢含量≤0.13mL/100g，PoDFA离线测渣含量＜0.2mm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/kg，无深度≥1mm的冷隔、波纹、缩孔、机械碰伤，无高出基面1mm的金属瘤；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（2）3003铝合金挤压型材：抗拉强度≥95MPa，屈服强度≥35MPa,延伸率≥20%，壁厚≤0.40mm，壁厚±0.05mm，宽度公差±0.1mm，高度公差±0.1mm；扭拧度≤0.6mm/m、弯曲度≤0.6mm/m。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铝-钛-硼合金线材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化学成分：Ti含量：2.5%～6.5%，B含量：0.1%～1.5%；力学性能：抗拉强度：120～150MPa，规定非比例延伸强度R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p0.2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90MPa，断后伸长率≥15%；晶粒细化能力：低添加量下(1.5kg/T)也能达到1级晶粒，AlTi5B1A的晶粒平均直径≤250um，AlTi5B1B的晶粒平均直径≤270um，AlTi5B1C的晶粒平均直径≤300um，AlTi5B0.6的晶粒平均直径≤270um，AlTi5B10.2A的晶粒平均直径≤355um，AlTi5B10.2B的晶粒平均直径≤355um，AlTi3B1的晶粒平均直径≤370um；机械伸长率≥25%；渣含量＜500μm/cm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引线框架用铜合金（Cu-Fe-P系合金）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抗拉强度≥370MPa，延伸率≥4%，导电率≥85%IACS，硬度≥115HV。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高纯钨粉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纯度≥99.999%，晶粒≤100μm。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镓基液态金属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导热系数＞15w/mk，密度：5～7g/cm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，工作温度：-30～140℃，挥发率＜0.001%。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可硬钎焊挤压铸造铝合金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Al1.6Mn系列合金：杨氏模量65～72GPa；热膨胀系数≤24×10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-6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/℃；热导率≥150W/(K.m)；电导率20～26MS/m，34.5%～45.5%lACS；线收缩率0.8%～1.2%（高压铸造），1.2%～1.5%（砂型铸造）；液固温度范围645～660℃；重力铸造性能（铸态）：R</w:t>
            </w: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P0.2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屈服强度80～100MPa，抗拉强度130～160MPa，延伸率4%～8%，硬度40～50HBW(5/250-30)；高压铸造性能（铸态）：R</w:t>
            </w: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P0.2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屈服强度90～120MPa，抗拉强度160～180MPa，延伸率8%～15%，硬度40～60HBW(5/250-30)。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高性能铝合金吸能盒型材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力学性能要求：抗拉强度≥220MPa，屈服强度200～240MPa；压溃性能：300mm长样段以100mm/min速率下压，压缩量≤180mm，平均压缩力110～140kN，载荷效率≥0.44，比吸能≥19.5kJ/kg。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车用阻尼静音铝合金复合板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5754/5754-O态：线性剥离强度≥2.5N/mm，极限抗拉强度≥200MPa，断后延伸率≥20%，温度范围-20～80℃最大损耗因子tanδ≥0.12，温度范围-40～125℃在30s内转换温度500次循环后无层间起翘、无分层剥离。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金属纤维及其纱线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纤维强度≥2500MPa，断裂伸长率≥4%。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极薄铜箔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厚度≤4.5μm，单位面积重量50～55g/m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，抗拉强度≥400kg/m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，延伸率≥3.0%，粗糙度：光面≤0.543μm，毛面≤3.0μm。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钨合金精密零件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硬度＞25HRC，密度＞17.5g/cm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，抗拉强度≥800MPa。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大尺寸钨芯杆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直径40～80mm，相对密度≥99%，稀土氧化物含量0.8～1.0wt%。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高端制造高性能硬质合金棒材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（1）奥氏体不锈钢高效粗加工用硬质合金棒材产品：硬度91.3～92.3HRA，断裂韧性≥11.5MPa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1/2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（2）3C行业钛合金通用加工用硬质合金棒材产品：硬度：91.5～92.3HRA，抗弯强度≥4000N/mm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（3）航空航天行业高温合金加工用硬质合金棒材产品：硬度：91.6～92.4HRA，抗弯强度≥3900N/mm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，断裂韧性≥11.1MPa·m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1/2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（4）航空航天行业钛合金加工用硬质合金棒材产品：硬度：91.0～91.8HRA；抗弯强度≥4100N/mm3，断裂韧性≥12.1MPa·m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1/2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硬质合金可转位刀具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（1）可转位车刀：线速度30～70min，切削寿命20min/刃；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（2）可转位槽刀：线速度30～70min，切削寿命30min/刃；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（3）可转位镗刀：线速度15～70min，切削寿命15min/刃；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（4）可转位铣刀：线速度30～70min，切削寿命50min/刃。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四、先进无机非金属材料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太阳能多晶硅还原炉电极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银涂层厚度≥1mm，晶粒尺寸≤100μm，氧含量≤100ppm，结合强度：银层≥80MPa，陶瓷层厚度≥0.5mm，陶瓷层结合强度≥55MPa。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非线性光学晶体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LBO晶体：吸收值≤20ppm/cm@ 1064nm，损伤阈值≥1GW/cm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@1064nm、10ns、10Hz（增透膜）、≥0.3GW/cm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@532nm、10ns、10Hz（增透膜）；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（2）BBO晶体：损伤阈值≥1GW/cm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@1064nm、10ns、10Hz（增透膜）、≥0.3GW/cm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@532nm、10ns、10Hz（增透膜）。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激光晶体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（1）Nd:YVO4晶体：≥1GW/cm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@1064nm、10ns、10Hz（增透膜）；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（2）高性能钇铝石榴石（YAG）系列晶体：波前畸变PV≤0.08λ/inch，消光比≥30dB，表面粗糙度≤0.7nm，单程损耗系数≤0.1%/cm；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（3）周期极化磷酸钛氧钾（PPKTP）晶体：厚度尺寸0.5～1mm，极化周期：6～30μm，占空比50±5%，出光波长532nm。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钢管桁架式预应力混凝土叠合板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由C40/C50混凝土底板、1570级/1860级的预应力钢丝和钢管混凝土桁架组成，底板最小厚度35mm，叠合后最小厚度110mm，最大板幅宽可达3.5m、长12m，容重仅为约85kg/m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，密拼后无需后浇带，不出筋或一面出筋，无支撑或少支撑。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超高性能混凝土（UHPC）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（1）钢纤维和混杂纤维混凝土的抗压强度≥120MPa、抗折强度≥17MPa，弹性模量≥40GPa，毛细吸水系数Ra/(×10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mm/s0.5)≤3.0；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（2）非金属纤维混凝土的抗压强度≥100MPa、抗折强度≥12MPa，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弹性模量≥40GPa，毛细吸水系数Ra/(×10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-4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mm/s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0.5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)≤3.0。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低碳球形化水泥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低碳球形化水泥粒径及区间累计分布为：小于3μm占比≤14%，小于32μm占比≤75%，小于45μm占比≤88%，小于80μm占比≤98%，圆形度≥0.75，长径比≤1.60，45μm筛余7%～30%。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N型高效光伏组件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N-TOPCON半片组件功率≥560W，CTM≥97.2%，转换效率≥21.65%，IEC序列测试前后功率衰减≤3%。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10nm陶瓷超滤膜及组件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泡压≥0.5MPa，纯水通量≥250LMH，150KDa葡聚糖截留率≥80%，原始抗折强度（25mm外径）≥1800N，酸腐蚀抗折强度（25mm外径）≥1500N，碱腐蚀抗折强度（25mm外径）≥1500N。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PVD涂层金属陶瓷材料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氧含量≤300ppm，抗氧化温度≥900℃，HV30≥1650，钢件连续车削加工30min（线速度250～350m/min），后刀面磨损量≤0.3mm。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片式多层陶瓷电容器用介质材料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（1）超细钛酸钡粉体：Ba/Ti比0.997±0.001，c/a≥1.010，D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V50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≤0.3μm，纯度≥99.5%；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（2）高容X7R和X7T瓷粉：粒度分布D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：0.3～0.9μm，钡钛比：1.005～1.015，c/a＞1.0080，产品的温度特性（-55～125℃）无偏压条件下满足±15%（X7R）、±33%（X7T）；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（3）高容值COG瓷粉：介电常数≥28，介电损耗≤0.1%，RC≥2000S，烧结后晶粒≤2μm，温度特性（-55～125℃）满足±30ppm/℃，烧结温度≤1250℃；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（4）射频高QCOG瓷粉：介电常数≥28，介电损耗≤0.1%，RC≥2000S，烧结后晶粒≤2μm，温度特性（-55～125℃）满足±30ppm/℃，烧结温度≤1300℃，产品0805COG5R0规格，1GHz下Q值≥220，ESR≤150mΩ；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（5）高容X5R和X6S瓷粉：粒度分布D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：0.1～0.5μm，钡钛比：1.005～1.015，介电常数≥2500，产品的温度特性(-55～85℃)无偏压条件下满足±15%、产品的温度特性(-55～105℃)无偏压条件下满足±22%。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真空绝热板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（1）真空隔热一体化墙体板：导热系数≤5mW/（m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K），刺破回弹率≤10%，抗压强度≥0.1MPa，抗拉强度≥0.08MPa，穿刺强度≥18N，燃烧性能A2级；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（2）高性能真空隔热板：中心区域导热系数≤2.5mW/（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K），穿刺强度≥15N，湿热（70℃，相对湿度90%，28d）老化后中心区域导热系数≤5mW/（m·K）；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（3）新能源电池热管理用隔热材料：导热系数＜0.0035w/mk，厚度1.5±0.2mm，阻燃；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（4）真空绝热板用高阻隔膜：剥离强度≥1.5N/15mm，热封强度≥45N/15mm，氦气透过率≤1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-7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mbar·L/（S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），穿刺强度≥25N，边际效应≤5mw/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K）。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ε-Ga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压电薄膜外延片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薄膜摇摆曲线半峰宽≤0.4°，残余应力≤200MPa，500℃空气退火半小时后XRD检测ε-β相变比例≤1%，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TCF：10～20ppm/℃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，键合强度＞1J/m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高性能硬碳负极材料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比容量＞330mAh/g，首次库伦效率＞88%。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单晶炉用碳/碳复合材料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密度1.2～1.6g/cm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；电阻率13～20μΩ.m，抗压强度≥70MPa，抗折强度≥50MPa，肖氏硬度≥60，灰分≤50ppm，热膨胀系数≤3×10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-6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/℃，热导率≤40W/(m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k)，弹性模量≥30GPa。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氰化亚金钾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Au≥68.3%，Ag＜0.002%，Cu＜0.001%，Fe＜0.001%，Cd＜0.001%，As＜0.001%。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纳米氮化硅粉体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α相≥97%，N≥38.5%，O＜0.9%，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：80～90nm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碳纳米管粉体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管径：6～11nm，管长：5～50μm，水分≤0.50%、灰份≤0.5%，粉体电阻率≤1100μΩ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m，比表面积：230～320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/g，pH值：5～7，Fe≤100ppm，Co≤500ppm，Ni≤50ppm，Cu≤50ppm，Zn≤50ppm，Cr≤50ppm。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球形石墨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振实密度＞1.10g/cm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：14～16μm，D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＞9μm，D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90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＜25μm。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导热垫片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（1）垂直贯穿式石墨烯导热垫片：厚度：0.2～2mm，热阻抗＜0.2 kcm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/w@1mm、40psi（检测标准为ASTM-D5470），垂直方向（X-Z）导热系数＞40w/mk@1mm、40psi（检测标准为ASTM-D5470），硬度：60～70（shore00），压缩率＞20%@40psi，压缩回弹率＞75%@40psi，阻燃等级：V0；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（2）粘贴式水平导热垫片：厚度：0.42～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0.60mm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，水平方向导热系数≥1300W/m.K，使用环温：-30～220℃，阻燃等级：VO。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竹纤维防火板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燃烧性能炉内温升≤11℃，质量损失≤44%，燃烧性能A级，总热值≤0.8MJ/kg，甲醛释放量≤0.12mg/m</w:t>
            </w:r>
            <w:r>
              <w:rPr>
                <w:rStyle w:val="2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（72h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充填用胶凝材料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比表面积≥400m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/kg，密度≥2.8g/cm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，7d活性指数≥70%，28d活性指数≥95%，初凝时间比≤200%，灰砂比=1：8时试块28d强度≥2.8MPa。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高穿透型偏光片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偏光片单体透过率：下片≥43.2%、上片≥42.9%，偏光片偏光度≥99.995%。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真空玻璃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遮蔽系数≤0.52，可见光透射比≥64.3%，U值≤0.42W/(m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·K)。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太阳能光热玻璃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太阳光直接透射比（光谱范围300nm至2500nm）：4mm厚度≥90.8%，弹性模量≥70GPa，硬度（努氏硬度）≥4.2GPa。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准零刚度超材料隔振器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20～200Hz振动衰减率≥92%，200～10000Hz振动衰减率≥95%，三向刚度均≥30N/mm。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牡蛎质土壤调理剂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CaCO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（以氧化钙计）≥35%，水分≤10%，Hg≤2.0mg/kg，As≤10.0mg/kg，Cd≤3.0mg/kg，Pb≤50.0mg/kg，Cr≤50.0mg/kg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一、先进半导体和新型显示材料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OLED蒸镀掩模板用含氟清洗剂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纯度≥99.5%，单一金属离子＜1ppm。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ArF/ArFi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浸没式光刻胶抗反射涂层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种金属离子含量≤15ppb，＞0.2μm的液体颗粒数≤10颗/mL，折光率、吸光度可根据用户需要定制，应用于45nm～7nm及更高端芯片工艺，厚度可根据用户需要定制，液态旋涂在晶圆表面，经100～300℃烘烤使溶剂蒸发后，在晶圆表面形成膜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CF高浓度显影液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碱度（KOH%）：8.38±0.10，KOH浓度：9.0%，Break Time：62s，显影后POI点数＜10颗，显影Margin：±15s。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反射薄膜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拉伸强度：纵向50～100MPa、横向120～200MPa，断裂伸长率：纵向100%～300%、横向20%～100%，热收缩率：纵向0～2.5%、横向0～1.5%，光泽度：外面0～10、里面0～10，白度：外面95～100、里面95～100，克重：90g/m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±5%；密度：0.9g/cm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±0.05%，雾度：75～100，透光率：0～2%；反射率：95%～100%，表面润湿张力38～48mN/m，表面粗糙度：外面0.5～1.8μm，里面0.5～1.8μm。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G8.5代线及以上新型显示用玻璃基板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应变点＞655℃，退火点720～745℃，软化点970±10℃，翘曲度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≦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0.8mm，线热膨胀系数（3.0～3.8）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-6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/℃，杨氏模量72～79Gpa，550nm处透过率90%～92%。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碳化硅外延晶片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外延片内掺杂浓度不均匀性≤10%、厚度不均匀性≤3%，外延表面缺陷密度≤1cm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、粗造度≤0.3nm。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氮化铝陶瓷粉体及基板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（1）氮化铝陶瓷粉体：C≤300ppm，O≤0.75%，粒度分布 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V10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≤0.65μm，D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V50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≤1.30μm，D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V90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≤3.20μm，比表面积≥2.8m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/g，Fe≤10ppm，Si≤50ppm，Ca≤200ppm；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（2）氮化铝陶瓷基板：体积密度≥3.29g/cm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，热导率≥220W/（m·K），线膨胀系数（室温～800℃）：4.5～5.5×10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-6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/K，介电常数：8～10MHz，击穿强度＞20KV/mm，抗弯强度≥350MPa，体积电阻率≥10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14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Ω·cm。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金属靶材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（1）金靶材IC-Au99.99：杂质总量≤0.01%，金靶材IC-Au99.999：杂质总量≤0.001%，金合金靶材：AuGe：Au含量87%～89%，</w:t>
            </w:r>
            <w:r>
              <w:rPr>
                <w:rStyle w:val="3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Ge含余量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，杂质≤0.001%，AuGeNi：Au含量82%～86%，Ni含量2%～6%，</w:t>
            </w:r>
            <w:r>
              <w:rPr>
                <w:rStyle w:val="3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Ge含余量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，杂质≤0.001%，平均晶粒≤100um，最大晶粒尺寸≤150μm，并且晶粒分布均匀，焊接结合率≥95%，表面粗糙度R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≤1.6μm；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（2）银合金靶材：靶材的纯度≥4N(银和添加合金元素含量为100%减去非气体杂质实测总和的余量，不含C、0、N、S)，靶材的平均晶粒尺寸：＜100μm，靶材的表面粗糙度R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≤1.6μm，靶材绑定焊合率≥97%；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（3）铜靶材：纯度≥99.995%(铜含量为100%减去非气体杂质实测总和的余量，不含C、0、N、S)，氧含量≤3ppm，平均晶粒尺寸≤100μm，最大晶粒尺寸≤160μm，绑定结合率≥97%，硬度≥90HV。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硬化膜(类玻璃先进材料—GLAM)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透光率≥91%，雾度＜1%，黄化性能：b值＜1.0，YI＜2.0；铅笔硬度≥9H，翘曲≤8mm(6寸大小)，水滴角＞110°，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钢丝绒耐磨后水滴角≥100°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(0000#钢丝绒，1kg负载，2000次)常温（25 ℃）弯折:R1内弯，200K，无裂纹无脱落；低温（-20℃）弯折:RI内弯，200K，无裂纹无脱落；高温高湿(60℃/90 %)弯折:R1内弯，200K，无裂纹无脱；常温(25℃)静态弯折:R1内弯，240hr，无裂纹无脱落；低温(-20℃)静态弯折:RI内弯，240hr，无裂纹无脱落；高温高湿(60 ℃/90%)静态弯折：RI内弯，240hr，无裂纹无脱落。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高性能GaN基蓝绿光LED外延片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GaN蓝光LED外延片：PL WLDstd＜1.1nm；GaN绿光LED外延片：PL WLDstd＜1.3nm（4寸片）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钽酸锂还原衬底材料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31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吋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钽酸锂还原衬底材料的性能指标：厚度：0.2±0.02mm，居里温度：605±1.5℃，平坦度（TTV）≤2μm，局部平坦度（PLTV）（LTV≤0.4μm（5mm×5mm））≥95%，黑化程度：L值＜47，DE＜1.5。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杂萘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联苯聚芳醚高性能覆铜板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玻璃化转变温度＞250℃，平面膨胀系数＜28ppm/℃，阻燃性：V0级，介电常数：2.5～4.5MHz，介电损耗因子≤0.0008MHz，吸水性0.05%～0.1%，弯曲强度≥300MPa。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特种气体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（1）六氟异丁烯：纯度≥99.99%，O＜0.01%；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（2）四氟甲烷：纯度≥99.999%，（O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+Ar）＜1.0ppm，N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＜4.0ppm，CO＜0.1ppm，CO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＜0.5ppm，SF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＜0.5ppm，CH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＜0.5ppm，CHF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含量＜0.5ppm，OFC（体积分数）＜1ppm，H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O＜1ppm，酸度（以HF计）含量＜0.1ppm，总杂质含量≤10.0ppm。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二、稀土功能材料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AB5型稀土储氢合金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常温下可逆容量＞1.5wt%，循环1400周次，容量保持率＞80%。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钐铁氮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剩磁：8.0～10.0kGs，矫顽力：10～20kOe，磁粉粒度：1～4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稀土改性锌合金丝材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丝材线径：1.6～3.0mm；稀土改性：添加高丰度稀土元素La、Ce等进行改性；ZnAl5合金中性盐雾试验（PH值6.5～7.2，温度35±1℃）：初出锈时间＞38天，45天出红黄绣比例≤33.3%；100℃高温强度≥140MPa。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稀土分离用萃取剂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最小分离系数βHo/Y＞2.0，钇提纯纯度≥99.99%。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三、高性能纤维及其复合材料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芳纶材料织造面料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爆破强度＞25kgf/cm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，缝接强度：径向＞100N/cm、纬向＞100N/cm，拉伸强度：径向＞140N/cm、纬向＞120N/cm，撕裂强度：径向＞80N、纬向＞100N，单只克重(面密度）：400～500g/m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高强经编三贾卡面料（鞋面）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爆破强度＞25kgf/cm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，缝接强度：径向＞120N/cm、纬向＞100N/cm，拉伸强度：径向＞150N/cm、纬向＞100N/cm，撕裂强度：径向＞80N、纬向＞110N，单只克重(面密度)：400～600g/cm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飞芯运动鞋面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马丁代尔耐磨性-砂磨≥50转，酚黄变≥4级，破裂强度≥25kg，经/纬向拉伸≥30kg/cm，经/纬向撕裂≥5kg，色牢度≥4级，耐折劳度：常温≥10万次，低温≥4万次。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梭织超轻鞋面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爆破强度＞25kg/2.54cm，撕裂强度：经向≥4kg、纬向≥3.5kg，拉伸强度：经向≥22kg/2.54cm、纬向≥22kg/2.54cm，延伸率：经向：30%～210%、纬向：30%～210%，单只克重：256～283g/m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迷彩防红外阻燃纤维及制品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阻燃≤5s、续燃≤5s、损毁长度≤150mm，断裂强力≥1000N，耐摩擦色牢度≥4，耐水洗色牢度≥4，线密度≥943dtex，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撕破强力≥25N。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功能性纺织新材料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雷达探测精度：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在700公里内可探测高尔夫球大小目标，在根据弓形法在频段方面的测试。峰值22.8GH达到-13.8db水平，对特种高频抗干扰及电子信息保密工作有特定良好表现；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耐热防火：180℃时材料不着火、不熔化、收缩率≤5%，防止熔融金属飞溅≥3级，对抗对流热≥5级，暴露在红外下防辐射热≥4级，对抗接触热15min；265℃不引燃不续燃，电弧测试：不收缩、不脆化、2倍电弧额定值下不发生熔融和燃烧物滴落，EBT＝35ka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，ATPV=14cal</w:t>
            </w:r>
            <w:r>
              <w:rPr>
                <w:rStyle w:val="3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材料性能：阻燃隔热、抗静电、防电弧爆炸，防护等级：2级。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超临界流体发泡高分子聚合物材料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密度≤0.12g/cm</w:t>
            </w:r>
            <w:r>
              <w:rPr>
                <w:rStyle w:val="3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，回弹≥70%，压缩永久形变≤30%。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7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高性能金属纤维及其制品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高性能金属纤维：直径：2～100μm，纤维强度：直径8μm的情况下单纤断裂强度≥6.5cN，延伸率≥1%，导电率：1.56～1.78MS/m，耐高温≥650℃。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柔性可穿戴金属纤维电热线：断裂强度≥25kgf，延伸率≥1％，电阻：1.5Ω±10%～36.5Ω±10%。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7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耐高温金属纤维无纺布减震材料：原始厚度</w:t>
            </w:r>
            <m:oMath>
              <m:sSubSup>
                <m:sSubSupPr>
                  <m:ctrlPr>
                    <w:rPr>
                      <w:rFonts w:hint="eastAsia" w:ascii="DejaVu Math TeX Gyre" w:hAnsi="DejaVu Math TeX Gyre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仿宋_GB2312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m:t>1.8</m:t>
                  </m:r>
                  <m:ctrlPr>
                    <w:rPr>
                      <w:rFonts w:hint="eastAsia" w:ascii="DejaVu Math TeX Gyre" w:hAnsi="DejaVu Math TeX Gyre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仿宋_GB2312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m:t>−0</m:t>
                  </m:r>
                  <m:ctrlPr>
                    <w:rPr>
                      <w:rFonts w:hint="eastAsia" w:ascii="DejaVu Math TeX Gyre" w:hAnsi="DejaVu Math TeX Gyre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hint="eastAsia" w:ascii="DejaVu Math TeX Gyre" w:hAnsi="DejaVu Math TeX Gyre" w:eastAsia="仿宋_GB2312" w:cs="仿宋_GB2312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m:t>+0.5</m:t>
                  </m:r>
                  <m:ctrlPr>
                    <w:rPr>
                      <w:rFonts w:hint="eastAsia" w:ascii="DejaVu Math TeX Gyre" w:hAnsi="DejaVu Math TeX Gyre" w:eastAsia="仿宋_GB2312" w:cs="仿宋_GB2312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m:ctrlPr>
                </m:sup>
              </m:sSubSup>
            </m:oMath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mm，耐高温≥650℃，压缩变形40%～50%。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高温熔体过滤用金属纤维烧结毡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过滤精度：0.3～10μm，耐高温≥650℃，VDI测试过滤效率≥99.99%，孔隙率75%～85%，不破损反吹次数≥10000。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MQ硅树脂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MQ比值0.8:1，分子量4000，羟基含量0.5%～1%，SC-05型号：MQ比值0.8:1，分子量9000，羟基含量1%～3%。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高强度锦纶纤维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条干不匀率（CV）≤2.00%；染色均匀度（灰卡）≥4级；断裂强度≥7.3cN/dtex；断裂伸长率≥20%；断裂强力变异系数（CV/b）≤8.00%；线密度偏差率±3.5%；线密度变异系数（CV/b）≤1.60%；沸水收缩率10±2.0%。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ES纤维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纤维线密度：0.6～6.0D，断裂强度≥2.0cN/dtex，断裂伸长率：40%～120%，热收缩率≤4%，疵点≤5.0mg，含油率0.3%～0.6%，卷曲数：10～20/25min，卷曲度：10%～20%。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再生涤纶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（1）再生涤纶切片（物理法）：特性粘度M1 0.75±0.020dl/g、熔点M2（248-255）±2℃、端羧基含量M3（18-40）±4mol/t、色度B值M4（≤8.0）±2；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（2）再生涤纶切片（化学法）：特性粘度M1 0.67±0.010dl/g、熔点M2（252-262）±2℃、端羧基含量M3（15-30）±4mol/t、色度B值M4（8.0-10）±2；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（3）再生涤纶DTY：断裂强度≥3.3cn/dtex、断裂伸长率（18-28%）±3%，染色均匀度（灰卡）≥4.0级；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（4）再生涤纶FDY：断裂强度≥3.8cn/dtex、断裂伸长率（20-32%）±3%、染色均匀度（灰卡）≥4-5级。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大晶粒碳化硅纤维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密度：2.92～3.25g/cm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纤维直径：11～13μm；单丝拉伸强度：≥3.6GPa；束丝拉伸强度：≥3.6GPa；束丝拉伸弹性模量：≥350GPa；晶粒尺寸：≥18nm（透射电镜）；氧含量：≤0.8%；碳硅原子比：0.95～1.15；高温后单丝拉伸强度（1400℃氩气，1h）：≥2.8G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闪蒸法聚烯烃微纳纤维材料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（1）50±10%g/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系列产品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：纵向断裂强力≥150N（高透型≥100N），纵向断裂伸长率≥15%，横向断裂强力≥100N（高透型≥80N），横向断裂伸长率≥25%，静水压≥10kPa（高透型不要求），透气度≥15μm/(Pa·s)（高透型≥30μm/(Pa·s)）；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（2）60±10%g/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系列产品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纵向断裂强力≥180N（高透型≥100N），纵向断裂伸长率≥15%，横向断裂强力≥120N（高透型≥80N），横向断裂伸长率≥25%，静水压≥10kPa（高透型不要求，高阻型≥15kPa），透气度≥15μm/(Pa·s)（高透型≥25μm/(Pa·s)，高阻型不要求）；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（3）70±10%g/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系列产品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纵向断裂强力≥200N（高透型≥150N），纵向断裂伸长率≥15%，横向断裂强力≥150N（高透型≥100N），横向断裂伸长率≥25%，静水压≥10kPa（高透型不要求，高阻型≥18kPa），透气度≥15μm/(Pa·s)（高透型≥20μm/(Pa·s)，高阻型不要求）；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（4）80±10%g/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系列产品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纵向断裂强力≥220N（高强型≥300N，高透型≥150N），纵向断裂伸长率≥15%（高强型≥10%），横向断裂强力≥180N（高强型≥250N，高透型≥100N），横向断裂伸长率≥25%（高强型≥15%），静水压≥15kPa（高透型不要求，高阻型≥20kPa），透气度≥10μm/(Pa·s)（高强型≤2.7μm/(Pa·s)，高透型≥18μm/(Pa·s)，高阻型不要求）；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（5）90g/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3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以上系列产品</w:t>
            </w:r>
            <w:r>
              <w:rPr>
                <w:rStyle w:val="3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纵向断裂强力≥250N（高强型≥350N），纵向断裂伸长率≥15%（高强型≥10%），横向断裂强力≥200N（高强型≥300N），横向断裂伸长率≥25%（高强型≥15%），静水压≥15kPa（高阻型≥25kPa），透气度≥10μm/(Pa·s)（高强型≤2.7μm/(Pa·s)，高阻型不要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高强尼龙长纤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断裂强度≥7g/D，纤度≤200D，断裂伸长率≥20%，沸水收缩率≤18%，条干不匀率≤1%，质量减少率≤0.05%。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锦纶丝FDY差别化超细旦纤维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20/68FD：条干≤1.8%，沸缩：8%～12%，单丝线密度≤0.4detx，强度≥5.40g/d，伸率30%～45%，油份：1.50%～2.00%，网络点：10～20个/米。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四、新型能源材料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高性能锂离子电池铝塑膜封装用聚酰胺薄膜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伸强度MD/TD≥250/250MPa，断裂伸长率MD/TD≥100/100%，耐穿刺力≥15N，热收缩率（160℃，5min）MD/TD≤2.0/2.0%，摩擦系数(单面电晕、动/静)≤0.30/0.40，雾度≤4.5%，表面张力（单面电晕，处理面/非处理面）≥54/36mN/m；表面张力（双面电晕，内处理面/外处理面）≥54/50mN/m，氧气透过率（23℃、50%RH）≤40cc/(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·d)。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羧甲基纤维素钠（CMC）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纯度≥99.5%，B型粘度（25℃）：2000～3000MPa·s，凝胶颗粒（25cm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范围）≤25个。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锂电池正负极水性胶粘剂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（1）非氟正极粘结剂：固含量＞10.0%，1～5V电化学性能稳定，正极极片剥离力＞10N/m；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（2）硅基负极粘结剂：固含量＞6.0%，粘度＞15000mPa.s，电芯循环性能＞800cycles；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（3）石墨负极粘结剂：固含量＞6.0%，粘度＞15000mPa.s，电芯循环性能＞6000cycles。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新能源汽车电池防护绝缘膜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耐电压泄漏电流≤1mA，垂直燃烧指标测试指标满足单个试样余焰时间≤10S，阻燃等级V0，绝缘电阻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500MΩ，拉伸强度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50MPa。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高性能磷酸铁锂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压实密度：2.55～2.60g/cm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，碳含量1.3±0.2%，pH=9.0±1，比表面积12±3m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/g，电阻率≤30Ω</w:t>
            </w:r>
            <w:r>
              <w:rPr>
                <w:rStyle w:val="3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cm，磁性异物≤0.4ppm，电性能：0.1C放电≥159mAh/g，0.1C恒流比≥98%，1C放电≥146mAh/g，1C-3.1V平台比容量≥91%，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能量密度≥180wh/kg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新能源汽车电池气凝胶隔热垫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垂直燃烧指标测试指标满足：单个试样余焰时间≤10S，任一状态调节的一组试样总的余焰时间≤50S，第二次施加火焰后单个试样的余焰时间加余辉时间≤30S，阻燃等级达到V0，导热系数(平均温度25℃)≤0.045W/(m·K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高性能石墨负极材料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粒度D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：12±2.0μm，振实密度≥1.0g/cm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比表面积≤2.0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m</w:t>
            </w:r>
            <w:r>
              <w:rPr>
                <w:rStyle w:val="3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/g，放电容量(脱锂)≥350mAh/g，首次库伦效率≥94%，充电能力：1.0P。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再生电池级硫酸镍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Ni含量：115～125g/L，Cu＜1mg/L，Ca＜5mg/L，Mg＜5mg/L，Zn＜2mg/L，Fe＜2mg/L，Na＜0.5g/L，磁性异物＜80μg/L。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三元材料及前驱体（镍钴铝酸锂、镍钴锰酸锂）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（1）三元材料：产品首次放电比容量（0.1C，25±1℃）≥200mAh/g，全电池1C充放电循环寿命≥1000次且容量保持率≥80%（25±1℃）；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（2）前驱体指标：主含量Ni:80～95mol%，Co:0～16mol%，Mn:4～20mol%，主要杂质含量：Na≤200ppm，S≤2000ppm，M.I.≤50ppb，粒径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V50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：3～11μm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，比表面积：7～24m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/g，振实密度≥1.2g/cm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新型环保导电剂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固含量≥17%；粘度（旋转式粘度）＜25MPa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s；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膜电阻涂料喷壳膜层电阻≤2.0Ω/m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，附着性≥60%（“3M”标准胶粘带法）。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高纯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硫化锂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硫化锂纯度≥99.9%，粒度D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≤5μm，粒度D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90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≤10μm。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前沿新材料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纳米碳酸钙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CaCO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≥95.0%，BET比表面积≥18m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/g，PH值≤10.0，水份≤0.5%，粒径≤100nm，白度≥95%，MgO≤0.80%。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纳米陶瓷化硅胶泥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体积电阻率≥1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×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Ω·cm，击穿强度≥20KV/mm，氧指数≥38，材料老化前抗拉强度≥8.5N/mm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，老化前断裂伸长率≥300%，在空气箱老化试验（200℃、保持240h），老化后抗拉强度≥7.5N/mm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，断裂伸长率≥200%。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氧化锆微珠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氧化锆含量≥94.3%，球形度≥97%，密度＞6.04g/cm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，维氏硬度＞1280HV，堆积密度≥3.6～3.8g/cm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，自磨耗＜2.0ppm/h。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纳米氧化锆粉体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（1）单斜锆粉：Zr(Hf)O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≥99.9%，SiO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含量≤0.02%，Fe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含量≤0.003%，Na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O含量≤0.01%，Cl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含量≤0.01%，TiO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含量≤0.002%，对数损失函数（lg.loss）≤1.0%，堆积密度≥1.20～1.60g/cm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，比表面积：3～18m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/g，粒径D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＜0.4μm；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（2）3Y粉（含有3%钇稳定剂的纳米氧化锆粉）：Zr(Hf)O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:94.4%±0.2%，Y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含量：5.25%±0.2%，SiO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含量≤0.02%，Fe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含量≤0.003%，Na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O含量≤0.01%，Al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含量≤0.25%±0.05%，Cl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含量≤0.01%，TiO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含量≤0.002%，对数损失函数（lg.loss）≤1.0%，堆积密度≥1.20～1.60g/cm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，比表面积：3～15m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/g，粒径D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=0.2～0.8μm，烧结密度≥6.02g/cm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（3）TBCs粉（热障涂层，纳米氧化锆(n-YSZ),</w:t>
            </w:r>
            <w:r>
              <w:rPr>
                <w:rStyle w:val="39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钇稳定氧化锆（YSZ））：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Zr(Hf)O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≥87%～92%，SiO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含量≤0.3%，Al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含量≤0.35%，Fe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含量≤0.1%，TiO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含量≤0.2%，Y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含量：4%～13%。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氟化石墨烯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比能量≥2100Wh/kg，比功率≥20000Wh/k，平均放电平台≥2.9V，氟含量＞62%，石墨烯层数：5层内，粒径D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V50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：6μm。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石墨烯发热膜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CVD法制备石墨烯膜：总透光率≥95%（含单层石墨烯加基材），雾度≤4%，四方向弯折≥1000次，电阻变化≤1.2倍初始值，单层石墨烯面电阻≤350Ω，电热转换率≥97%，常规散热下≥1200W/m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石墨烯粉体</w:t>
            </w:r>
          </w:p>
        </w:tc>
        <w:tc>
          <w:tcPr>
            <w:tcW w:w="34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C＞99.5%，石墨烯厚度＜2nm，Fe＜20ppm，石墨烯粉体电阻率＜3mΩ·cm（10MPa压力下）。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B1952"/>
    <w:multiLevelType w:val="singleLevel"/>
    <w:tmpl w:val="EEDB195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D56BC8"/>
    <w:multiLevelType w:val="singleLevel"/>
    <w:tmpl w:val="5FD56B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GE5NDQ1MzUzY2YwZDAxZDY5NTM1ZWVmMjE5YjQifQ=="/>
  </w:docVars>
  <w:rsids>
    <w:rsidRoot w:val="00000000"/>
    <w:rsid w:val="09C35E1E"/>
    <w:rsid w:val="0A7964DD"/>
    <w:rsid w:val="0D7F4431"/>
    <w:rsid w:val="13C22CA3"/>
    <w:rsid w:val="13FF2883"/>
    <w:rsid w:val="160C7EC0"/>
    <w:rsid w:val="163E0AC5"/>
    <w:rsid w:val="18697B91"/>
    <w:rsid w:val="194B54E8"/>
    <w:rsid w:val="1DEE21CF"/>
    <w:rsid w:val="3281224F"/>
    <w:rsid w:val="32FBD4D7"/>
    <w:rsid w:val="4ACE3700"/>
    <w:rsid w:val="526F7C31"/>
    <w:rsid w:val="54790B80"/>
    <w:rsid w:val="587735E3"/>
    <w:rsid w:val="5EBF6883"/>
    <w:rsid w:val="661B2DD8"/>
    <w:rsid w:val="67031EF3"/>
    <w:rsid w:val="694E0D0A"/>
    <w:rsid w:val="6FFF5DD4"/>
    <w:rsid w:val="716E490B"/>
    <w:rsid w:val="71FF1552"/>
    <w:rsid w:val="7566021A"/>
    <w:rsid w:val="76DD0C0A"/>
    <w:rsid w:val="76E892AF"/>
    <w:rsid w:val="77FDA3DB"/>
    <w:rsid w:val="7DEFA444"/>
    <w:rsid w:val="7EBF33E3"/>
    <w:rsid w:val="7FFF7FA2"/>
    <w:rsid w:val="8D738D4E"/>
    <w:rsid w:val="9E4D9754"/>
    <w:rsid w:val="A7EED76B"/>
    <w:rsid w:val="AF7F296D"/>
    <w:rsid w:val="BD6F6DF8"/>
    <w:rsid w:val="BF6F032D"/>
    <w:rsid w:val="BFF7FBB5"/>
    <w:rsid w:val="BFFBDDE9"/>
    <w:rsid w:val="BFFD12E3"/>
    <w:rsid w:val="C6AF363E"/>
    <w:rsid w:val="D53FC57A"/>
    <w:rsid w:val="DDDEC3AB"/>
    <w:rsid w:val="DFFF8E95"/>
    <w:rsid w:val="E3767BC2"/>
    <w:rsid w:val="ED9F9B24"/>
    <w:rsid w:val="EEFB65C0"/>
    <w:rsid w:val="EFE7A82F"/>
    <w:rsid w:val="F7FFFAD5"/>
    <w:rsid w:val="FF2FF620"/>
    <w:rsid w:val="FFBAB0D0"/>
    <w:rsid w:val="FFFFE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6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7">
    <w:name w:val="font4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2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61"/>
    <w:basedOn w:val="5"/>
    <w:qFormat/>
    <w:uiPriority w:val="0"/>
    <w:rPr>
      <w:rFonts w:ascii="方正书宋_GBK" w:hAnsi="方正书宋_GBK" w:eastAsia="方正书宋_GBK" w:cs="方正书宋_GBK"/>
      <w:color w:val="666699"/>
      <w:sz w:val="22"/>
      <w:szCs w:val="22"/>
      <w:u w:val="none"/>
    </w:rPr>
  </w:style>
  <w:style w:type="character" w:customStyle="1" w:styleId="10">
    <w:name w:val="font231"/>
    <w:basedOn w:val="5"/>
    <w:qFormat/>
    <w:uiPriority w:val="0"/>
    <w:rPr>
      <w:rFonts w:hint="eastAsia" w:ascii="仿宋_GB2312" w:eastAsia="仿宋_GB2312" w:cs="仿宋_GB2312"/>
      <w:color w:val="666699"/>
      <w:sz w:val="22"/>
      <w:szCs w:val="22"/>
      <w:u w:val="none"/>
    </w:rPr>
  </w:style>
  <w:style w:type="character" w:customStyle="1" w:styleId="11">
    <w:name w:val="font291"/>
    <w:basedOn w:val="5"/>
    <w:qFormat/>
    <w:uiPriority w:val="0"/>
    <w:rPr>
      <w:rFonts w:hint="eastAsia" w:ascii="仿宋_GB2312" w:eastAsia="仿宋_GB2312" w:cs="仿宋_GB2312"/>
      <w:b/>
      <w:bCs/>
      <w:color w:val="FF0000"/>
      <w:sz w:val="22"/>
      <w:szCs w:val="22"/>
      <w:u w:val="none"/>
    </w:rPr>
  </w:style>
  <w:style w:type="character" w:customStyle="1" w:styleId="12">
    <w:name w:val="font471"/>
    <w:basedOn w:val="5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  <w:vertAlign w:val="subscript"/>
    </w:rPr>
  </w:style>
  <w:style w:type="character" w:customStyle="1" w:styleId="13">
    <w:name w:val="font401"/>
    <w:basedOn w:val="5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4">
    <w:name w:val="font422"/>
    <w:basedOn w:val="5"/>
    <w:qFormat/>
    <w:uiPriority w:val="0"/>
    <w:rPr>
      <w:rFonts w:hint="eastAsia" w:ascii="仿宋_GB2312" w:eastAsia="仿宋_GB2312" w:cs="仿宋_GB2312"/>
      <w:b/>
      <w:bCs/>
      <w:color w:val="3366FF"/>
      <w:sz w:val="22"/>
      <w:szCs w:val="22"/>
      <w:u w:val="none"/>
    </w:rPr>
  </w:style>
  <w:style w:type="character" w:customStyle="1" w:styleId="15">
    <w:name w:val="font481"/>
    <w:basedOn w:val="5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  <w:vertAlign w:val="superscript"/>
    </w:rPr>
  </w:style>
  <w:style w:type="character" w:customStyle="1" w:styleId="16">
    <w:name w:val="font222"/>
    <w:basedOn w:val="5"/>
    <w:qFormat/>
    <w:uiPriority w:val="0"/>
    <w:rPr>
      <w:rFonts w:hint="eastAsia" w:ascii="仿宋_GB2312" w:eastAsia="仿宋_GB2312" w:cs="仿宋_GB2312"/>
      <w:color w:val="4472C4"/>
      <w:sz w:val="22"/>
      <w:szCs w:val="22"/>
      <w:u w:val="none"/>
    </w:rPr>
  </w:style>
  <w:style w:type="character" w:customStyle="1" w:styleId="17">
    <w:name w:val="font491"/>
    <w:basedOn w:val="5"/>
    <w:qFormat/>
    <w:uiPriority w:val="0"/>
    <w:rPr>
      <w:rFonts w:hint="eastAsia" w:ascii="仿宋_GB2312" w:eastAsia="仿宋_GB2312" w:cs="仿宋_GB2312"/>
      <w:color w:val="666699"/>
      <w:sz w:val="22"/>
      <w:szCs w:val="22"/>
      <w:u w:val="none"/>
      <w:vertAlign w:val="superscript"/>
    </w:rPr>
  </w:style>
  <w:style w:type="character" w:customStyle="1" w:styleId="18">
    <w:name w:val="font3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perscript"/>
    </w:rPr>
  </w:style>
  <w:style w:type="character" w:customStyle="1" w:styleId="19">
    <w:name w:val="font50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perscript"/>
    </w:rPr>
  </w:style>
  <w:style w:type="character" w:customStyle="1" w:styleId="20">
    <w:name w:val="font3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182"/>
    <w:basedOn w:val="5"/>
    <w:qFormat/>
    <w:uiPriority w:val="0"/>
    <w:rPr>
      <w:rFonts w:hint="eastAsia" w:ascii="仿宋_GB2312" w:eastAsia="仿宋_GB2312" w:cs="仿宋_GB2312"/>
      <w:strike/>
      <w:color w:val="000000"/>
      <w:sz w:val="22"/>
      <w:szCs w:val="22"/>
    </w:rPr>
  </w:style>
  <w:style w:type="character" w:customStyle="1" w:styleId="22">
    <w:name w:val="font1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bscript"/>
    </w:rPr>
  </w:style>
  <w:style w:type="character" w:customStyle="1" w:styleId="23">
    <w:name w:val="font1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bscript"/>
    </w:rPr>
  </w:style>
  <w:style w:type="character" w:customStyle="1" w:styleId="24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5">
    <w:name w:val="font91"/>
    <w:basedOn w:val="5"/>
    <w:qFormat/>
    <w:uiPriority w:val="0"/>
    <w:rPr>
      <w:rFonts w:hint="eastAsia" w:ascii="仿宋_GB2312" w:eastAsia="仿宋_GB2312" w:cs="仿宋_GB2312"/>
      <w:color w:val="666699"/>
      <w:sz w:val="22"/>
      <w:szCs w:val="22"/>
      <w:u w:val="none"/>
      <w:vertAlign w:val="subscript"/>
    </w:rPr>
  </w:style>
  <w:style w:type="character" w:customStyle="1" w:styleId="26">
    <w:name w:val="font81"/>
    <w:basedOn w:val="5"/>
    <w:qFormat/>
    <w:uiPriority w:val="0"/>
    <w:rPr>
      <w:rFonts w:hint="eastAsia" w:ascii="仿宋_GB2312" w:eastAsia="仿宋_GB2312" w:cs="仿宋_GB2312"/>
      <w:b/>
      <w:bCs/>
      <w:color w:val="666699"/>
      <w:sz w:val="22"/>
      <w:szCs w:val="22"/>
      <w:u w:val="none"/>
    </w:rPr>
  </w:style>
  <w:style w:type="character" w:customStyle="1" w:styleId="27">
    <w:name w:val="font12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8">
    <w:name w:val="font4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7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  <w:vertAlign w:val="superscript"/>
    </w:rPr>
  </w:style>
  <w:style w:type="character" w:customStyle="1" w:styleId="30">
    <w:name w:val="font61"/>
    <w:basedOn w:val="5"/>
    <w:qFormat/>
    <w:uiPriority w:val="0"/>
    <w:rPr>
      <w:rFonts w:hint="eastAsia" w:ascii="仿宋_GB2312" w:eastAsia="仿宋_GB2312" w:cs="仿宋_GB2312"/>
      <w:color w:val="3366FF"/>
      <w:sz w:val="22"/>
      <w:szCs w:val="22"/>
      <w:u w:val="none"/>
    </w:rPr>
  </w:style>
  <w:style w:type="character" w:customStyle="1" w:styleId="31">
    <w:name w:val="font4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281"/>
    <w:basedOn w:val="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3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4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5">
    <w:name w:val="font31"/>
    <w:basedOn w:val="5"/>
    <w:qFormat/>
    <w:uiPriority w:val="0"/>
    <w:rPr>
      <w:rFonts w:hint="eastAsia" w:ascii="宋体" w:hAnsi="宋体" w:eastAsia="宋体" w:cs="宋体"/>
      <w:color w:val="3366FF"/>
      <w:sz w:val="22"/>
      <w:szCs w:val="22"/>
      <w:u w:val="none"/>
    </w:rPr>
  </w:style>
  <w:style w:type="character" w:customStyle="1" w:styleId="36">
    <w:name w:val="font371"/>
    <w:basedOn w:val="5"/>
    <w:qFormat/>
    <w:uiPriority w:val="0"/>
    <w:rPr>
      <w:rFonts w:hint="eastAsia" w:ascii="仿宋_GB2312" w:eastAsia="仿宋_GB2312" w:cs="仿宋_GB2312"/>
      <w:color w:val="3366FF"/>
      <w:sz w:val="22"/>
      <w:szCs w:val="22"/>
      <w:u w:val="none"/>
    </w:rPr>
  </w:style>
  <w:style w:type="character" w:customStyle="1" w:styleId="37">
    <w:name w:val="font18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5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9">
    <w:name w:val="font441"/>
    <w:basedOn w:val="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6716</Words>
  <Characters>10023</Characters>
  <Lines>0</Lines>
  <Paragraphs>0</Paragraphs>
  <TotalTime>23</TotalTime>
  <ScaleCrop>false</ScaleCrop>
  <LinksUpToDate>false</LinksUpToDate>
  <CharactersWithSpaces>10034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2023-07-20T16:22:00Z</dcterms:created>
  <dc:creator>guest</dc:creator>
  <cp:lastModifiedBy>郑虹</cp:lastModifiedBy>
  <dcterms:modified xsi:type="dcterms:W3CDTF">2025-03-27T16:49:33Z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48D0E8E48AFC3AB0BF42D2676F361486</vt:lpwstr>
  </property>
  <property fmtid="{D5CDD505-2E9C-101B-9397-08002B2CF9AE}" pid="4" name="KSOTemplateDocerSaveRecord">
    <vt:lpwstr>eyJoZGlkIjoiNDg0MGU3NDdiNWZkY2Q0YzQxZDUwOGFhZGYxYjk5NjMiLCJ1c2VySWQiOiIxMTA0MDQ1OTcwIn0=</vt:lpwstr>
  </property>
</Properties>
</file>